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5D" w:rsidRDefault="00F01078">
      <w:pPr>
        <w:pStyle w:val="N01Y"/>
      </w:pPr>
      <w:r>
        <w:t>886.</w:t>
      </w:r>
    </w:p>
    <w:p w:rsidR="003F015D" w:rsidRDefault="00F01078">
      <w:pPr>
        <w:pStyle w:val="N02Y"/>
      </w:pPr>
      <w:r>
        <w:t>Na osnovu člana 29 stav 1 tačka 2 Zakona o lokalnoj samoupravi ("Sl. list Crne Gore", broj 002/18), čl. 89 stav 1, 90, 104 stav 1 i 105 Zakona o socijalnoj i dječijoj zaštiti ("Sl. list Crne Gore", br. 27/13, 1/15, 42/15, 47/15, 56/15, 66/16, 1/17, 31/17, 42/17 i 50/17), člana 20 stav 1 tačka 26 u vezi člana 46 stav 1 tačka 14 Statuta Opštine u okviru Glavnog grada - Golubovci ("Sl. list Crne Gore - Opštinski propisi", broj 12/19), Skupština Opštine u okviru Glavnog grada - Golubovci, na sjednici održanoj dana 10.05.2019. godine, donijela je -</w:t>
      </w:r>
    </w:p>
    <w:p w:rsidR="003F015D" w:rsidRDefault="00F01078">
      <w:pPr>
        <w:pStyle w:val="N03Y"/>
      </w:pPr>
      <w:r>
        <w:t>ODLUKA</w:t>
      </w:r>
    </w:p>
    <w:p w:rsidR="003F015D" w:rsidRDefault="00F01078">
      <w:pPr>
        <w:pStyle w:val="N03Y"/>
      </w:pPr>
      <w:r>
        <w:t>o osnivanju Javne ustanove "Centar za pružanje usluga iz oblasti socijalne i dječije zaštite, za Opštinu u okviru Glavnog grada - Golubovci"</w:t>
      </w:r>
    </w:p>
    <w:p w:rsidR="003F015D" w:rsidRDefault="00F01078">
      <w:pPr>
        <w:pStyle w:val="N05Y"/>
      </w:pPr>
      <w:r>
        <w:t>("Službeni list Crne Gore - opštinski propisi", br. 020/19 od 27.05.2019)</w:t>
      </w:r>
    </w:p>
    <w:p w:rsidR="003F015D" w:rsidRDefault="00F01078">
      <w:pPr>
        <w:pStyle w:val="N01X"/>
      </w:pPr>
      <w:r>
        <w:t>I - Osnovne odredbe</w:t>
      </w:r>
    </w:p>
    <w:p w:rsidR="003F015D" w:rsidRDefault="00F01078">
      <w:pPr>
        <w:pStyle w:val="C30X"/>
      </w:pPr>
      <w:r>
        <w:t>Član 1</w:t>
      </w:r>
    </w:p>
    <w:p w:rsidR="003F015D" w:rsidRDefault="00F01078">
      <w:pPr>
        <w:pStyle w:val="T30X"/>
      </w:pPr>
      <w:r>
        <w:t>Ovom odlukom osniva se Javna ustanova Centar za pružanje usluga iz oblasti socijalne i dječije zaštite za Opštinu u okviru Glavnog grada - Golubovci (u daljem tekstu: JU Centar za pružanje usluga).</w:t>
      </w:r>
    </w:p>
    <w:p w:rsidR="003F015D" w:rsidRDefault="00F01078">
      <w:pPr>
        <w:pStyle w:val="T30X"/>
      </w:pPr>
      <w:r>
        <w:t>Osnivač JU Centar za pružanje usluga je Opština u okviru Glavnog grada - Golubovci (u daljem tekstu: Osnivač).</w:t>
      </w:r>
    </w:p>
    <w:p w:rsidR="003F015D" w:rsidRDefault="00F01078">
      <w:pPr>
        <w:pStyle w:val="C30X"/>
      </w:pPr>
      <w:r>
        <w:t>Član 2</w:t>
      </w:r>
    </w:p>
    <w:p w:rsidR="003F015D" w:rsidRDefault="00F01078">
      <w:pPr>
        <w:pStyle w:val="T30X"/>
      </w:pPr>
      <w:r>
        <w:t>Javna ustanova posluje pod nazivom: Javna ustanova Centar za pružanje usluga iz oblasti socijalne i dječije zaštite za Opštinu u okviru Glavnog grada - Golubovci.</w:t>
      </w:r>
    </w:p>
    <w:p w:rsidR="003F015D" w:rsidRDefault="00F01078">
      <w:pPr>
        <w:pStyle w:val="T30X"/>
      </w:pPr>
      <w:r>
        <w:t>Sjedište JU Centar za pružanje usluga je u Anovima, Anovi bb.</w:t>
      </w:r>
    </w:p>
    <w:p w:rsidR="003F015D" w:rsidRDefault="00F01078">
      <w:pPr>
        <w:pStyle w:val="C30X"/>
      </w:pPr>
      <w:r>
        <w:t>Član 3</w:t>
      </w:r>
    </w:p>
    <w:p w:rsidR="003F015D" w:rsidRDefault="00F01078">
      <w:pPr>
        <w:pStyle w:val="T30X"/>
      </w:pPr>
      <w:r>
        <w:t>JU Centar za pružanje usluga je pravno lice koje samostalno obavlja djelatnost za koju je osnovano, na način i pod uslovima utvrđenim Zakonom o socijalnoj i dječijoj zaštiti (u daljem tekstu: Zakon), aktom o osnivanju i Statutom.</w:t>
      </w:r>
    </w:p>
    <w:p w:rsidR="003F015D" w:rsidRDefault="00F01078">
      <w:pPr>
        <w:pStyle w:val="C30X"/>
      </w:pPr>
      <w:r>
        <w:t>Član 4</w:t>
      </w:r>
    </w:p>
    <w:p w:rsidR="003F015D" w:rsidRDefault="00F01078">
      <w:pPr>
        <w:pStyle w:val="T30X"/>
      </w:pPr>
      <w:r>
        <w:t>Izrazi koji se u ovoj Odluci koriste za fizička lica u muškom rodu, podrazumijevaju iste izraze u ženskom rodu.</w:t>
      </w:r>
    </w:p>
    <w:p w:rsidR="003F015D" w:rsidRDefault="00F01078">
      <w:pPr>
        <w:pStyle w:val="N01X"/>
      </w:pPr>
      <w:r>
        <w:t>II - Djelatnost</w:t>
      </w:r>
    </w:p>
    <w:p w:rsidR="003F015D" w:rsidRDefault="00F01078">
      <w:pPr>
        <w:pStyle w:val="C30X"/>
      </w:pPr>
      <w:r>
        <w:t>Član 5</w:t>
      </w:r>
    </w:p>
    <w:p w:rsidR="003F015D" w:rsidRDefault="00F01078">
      <w:pPr>
        <w:pStyle w:val="T30X"/>
      </w:pPr>
      <w:r>
        <w:t>Djelatnost JU Centar za pružanje usluga saglasno poslovima utvrđenim Zakonom, obuhvata pružanje usluge:</w:t>
      </w:r>
    </w:p>
    <w:p w:rsidR="003F015D" w:rsidRDefault="00F01078">
      <w:pPr>
        <w:pStyle w:val="T30X"/>
        <w:ind w:left="567" w:hanging="283"/>
      </w:pPr>
      <w:r>
        <w:t xml:space="preserve">   1) dnevnog boravka koja se obezbjeđuje: djetetu sa smetnjama i teškoćama u razvoju, mladom, odraslom i starom licu sa invaliditetom,</w:t>
      </w:r>
    </w:p>
    <w:p w:rsidR="003F015D" w:rsidRDefault="00F01078">
      <w:pPr>
        <w:pStyle w:val="T30X"/>
        <w:ind w:left="567" w:hanging="283"/>
      </w:pPr>
      <w:r>
        <w:t xml:space="preserve">   2) pomoć u kući koja se obezbjeđuje: djetetu sa smetnjama u razvoju, mladom, odraslom i starom licu sa invaliditetom, i</w:t>
      </w:r>
    </w:p>
    <w:p w:rsidR="003F015D" w:rsidRDefault="00F01078">
      <w:pPr>
        <w:pStyle w:val="T30X"/>
        <w:ind w:left="567" w:hanging="283"/>
      </w:pPr>
      <w:r>
        <w:t xml:space="preserve">   3) personalna asistencija koja se pruža korisniku lične invalidnine, odnosno dodatka za njegu i pomoć koji je u radnom odnosu, odnosno ukjlučen u sistem visokog obrazovanja odnosno sistem obrazovanja odraslih.</w:t>
      </w:r>
    </w:p>
    <w:p w:rsidR="003F015D" w:rsidRDefault="00F01078">
      <w:pPr>
        <w:pStyle w:val="C30X"/>
      </w:pPr>
      <w:r>
        <w:t>Član 6</w:t>
      </w:r>
    </w:p>
    <w:p w:rsidR="003F015D" w:rsidRDefault="00F01078">
      <w:pPr>
        <w:pStyle w:val="T30X"/>
      </w:pPr>
      <w:r>
        <w:t>JU Centar za pružanje usluga će pružati usluge dnevnog boravka djetetu sa smetnjama i teškoćama u razvoju, mladom, odraslom i starom licu sa invaliditetom kroz: redovni puni boravak (RPB), redovni poludnevni boravak (RPB 1), povremeni puni boravak (PPB) i patronažne usluge (PU) u skladu sa Zakonom i Statutom.</w:t>
      </w:r>
    </w:p>
    <w:p w:rsidR="003F015D" w:rsidRDefault="00F01078">
      <w:pPr>
        <w:pStyle w:val="C30X"/>
      </w:pPr>
      <w:r>
        <w:t>Član 7</w:t>
      </w:r>
    </w:p>
    <w:p w:rsidR="003F015D" w:rsidRDefault="00F01078">
      <w:pPr>
        <w:pStyle w:val="T30X"/>
      </w:pPr>
      <w:r>
        <w:t>U skladu sa djelatnostima, JU Centar za pružanje usluga će pružati različite usluge, kao što su:</w:t>
      </w:r>
    </w:p>
    <w:p w:rsidR="003F015D" w:rsidRDefault="00F01078">
      <w:pPr>
        <w:pStyle w:val="T30X"/>
        <w:ind w:left="567" w:hanging="283"/>
      </w:pPr>
      <w:r>
        <w:t xml:space="preserve">   - usluge dnevnog boravka djetetu sa smetnjama i teškoćama u razvoju, mladom, odraslom i starom licu sa invaliditetom,</w:t>
      </w:r>
    </w:p>
    <w:p w:rsidR="003F015D" w:rsidRDefault="00F01078">
      <w:pPr>
        <w:pStyle w:val="T30X"/>
        <w:ind w:left="567" w:hanging="283"/>
      </w:pPr>
      <w:r>
        <w:t xml:space="preserve">   - socijalizacija,</w:t>
      </w:r>
    </w:p>
    <w:p w:rsidR="003F015D" w:rsidRDefault="00F01078">
      <w:pPr>
        <w:pStyle w:val="T30X"/>
        <w:ind w:left="567" w:hanging="283"/>
      </w:pPr>
      <w:r>
        <w:t xml:space="preserve">   - rehabilitacija - elementarni fizikalni tretman,</w:t>
      </w:r>
    </w:p>
    <w:p w:rsidR="003F015D" w:rsidRDefault="00F01078">
      <w:pPr>
        <w:pStyle w:val="T30X"/>
        <w:ind w:left="567" w:hanging="283"/>
      </w:pPr>
      <w:r>
        <w:lastRenderedPageBreak/>
        <w:t xml:space="preserve">   - društvena i profesionalna aktivacija korisnika,</w:t>
      </w:r>
    </w:p>
    <w:p w:rsidR="003F015D" w:rsidRDefault="00F01078">
      <w:pPr>
        <w:pStyle w:val="T30X"/>
        <w:ind w:left="567" w:hanging="283"/>
      </w:pPr>
      <w:r>
        <w:t xml:space="preserve">   - podrška u učenju,</w:t>
      </w:r>
    </w:p>
    <w:p w:rsidR="003F015D" w:rsidRDefault="00F01078">
      <w:pPr>
        <w:pStyle w:val="T30X"/>
        <w:ind w:left="567" w:hanging="283"/>
      </w:pPr>
      <w:r>
        <w:t xml:space="preserve">   - razvoj komunkacionih i drugih vještina potrebnih za svakodnevni život u zajednici,</w:t>
      </w:r>
    </w:p>
    <w:p w:rsidR="003F015D" w:rsidRDefault="00F01078">
      <w:pPr>
        <w:pStyle w:val="T30X"/>
        <w:ind w:left="567" w:hanging="283"/>
      </w:pPr>
      <w:r>
        <w:t xml:space="preserve">   - edukacija roditelja za samopomoć i podršku korisnicima,</w:t>
      </w:r>
    </w:p>
    <w:p w:rsidR="003F015D" w:rsidRDefault="00F01078">
      <w:pPr>
        <w:pStyle w:val="T30X"/>
        <w:ind w:left="567" w:hanging="283"/>
      </w:pPr>
      <w:r>
        <w:t xml:space="preserve">   - relaksacija i rekreacija (radno-okupaciona terapija i okupacija sportom);</w:t>
      </w:r>
    </w:p>
    <w:p w:rsidR="003F015D" w:rsidRDefault="00F01078">
      <w:pPr>
        <w:pStyle w:val="T30X"/>
        <w:ind w:left="567" w:hanging="283"/>
      </w:pPr>
      <w:r>
        <w:t xml:space="preserve">   - najmanje jedan obrok dnevno,</w:t>
      </w:r>
    </w:p>
    <w:p w:rsidR="003F015D" w:rsidRDefault="00F01078">
      <w:pPr>
        <w:pStyle w:val="T30X"/>
        <w:ind w:left="567" w:hanging="283"/>
      </w:pPr>
      <w:r>
        <w:t xml:space="preserve">   - prevoz za djecu sa smetnjama i teškoćama u razvoju,</w:t>
      </w:r>
    </w:p>
    <w:p w:rsidR="003F015D" w:rsidRDefault="00F01078">
      <w:pPr>
        <w:pStyle w:val="T30X"/>
        <w:ind w:left="567" w:hanging="283"/>
      </w:pPr>
      <w:r>
        <w:t xml:space="preserve">   - nabavku hrane, pripremu obroka i pomoć pri hranjenju,</w:t>
      </w:r>
    </w:p>
    <w:p w:rsidR="003F015D" w:rsidRDefault="00F01078">
      <w:pPr>
        <w:pStyle w:val="T30X"/>
        <w:ind w:left="567" w:hanging="283"/>
      </w:pPr>
      <w:r>
        <w:t xml:space="preserve">   - pomoć pri kretanju,</w:t>
      </w:r>
    </w:p>
    <w:p w:rsidR="003F015D" w:rsidRDefault="00F01078">
      <w:pPr>
        <w:pStyle w:val="T30X"/>
        <w:ind w:left="567" w:hanging="283"/>
      </w:pPr>
      <w:r>
        <w:t xml:space="preserve">   - pomoć pri održavanju lične higijene i higijene prostora,</w:t>
      </w:r>
    </w:p>
    <w:p w:rsidR="003F015D" w:rsidRDefault="00F01078">
      <w:pPr>
        <w:pStyle w:val="T30X"/>
        <w:ind w:left="567" w:hanging="283"/>
      </w:pPr>
      <w:r>
        <w:t xml:space="preserve">   - nabavku i uzimanje ljekova i odvođenje na ljekarske preglede.</w:t>
      </w:r>
    </w:p>
    <w:p w:rsidR="003F015D" w:rsidRDefault="00F01078">
      <w:pPr>
        <w:pStyle w:val="T30X"/>
      </w:pPr>
      <w:r>
        <w:t>Pored usluga navedenih u stavu 1 ovog člana, JU Centar za pružanje usluga će pružati i druge usluge koje utvrdi Statutom.</w:t>
      </w:r>
    </w:p>
    <w:p w:rsidR="003F015D" w:rsidRDefault="00F01078">
      <w:pPr>
        <w:pStyle w:val="T30X"/>
      </w:pPr>
      <w:r>
        <w:t>JU Centar za pružanje usluga ne može vršiti promjenu djelatnosti bez saglasnosti osnivača.</w:t>
      </w:r>
    </w:p>
    <w:p w:rsidR="003F015D" w:rsidRDefault="00F01078">
      <w:pPr>
        <w:pStyle w:val="N01X"/>
      </w:pPr>
      <w:r>
        <w:t>III - Prava i obaveze osnivača prema JU Centar za pružanje usluga i JU Centar za pružanje usluga prema osnivaču</w:t>
      </w:r>
    </w:p>
    <w:p w:rsidR="003F015D" w:rsidRDefault="00F01078">
      <w:pPr>
        <w:pStyle w:val="C30X"/>
      </w:pPr>
      <w:r>
        <w:t>Član 8</w:t>
      </w:r>
    </w:p>
    <w:p w:rsidR="003F015D" w:rsidRDefault="00F01078">
      <w:pPr>
        <w:pStyle w:val="T30X"/>
      </w:pPr>
      <w:r>
        <w:t>Osnivač je dužan da u Budžetu obezbijedi sredstva za rad JU Centar za pružanje usluga.</w:t>
      </w:r>
    </w:p>
    <w:p w:rsidR="003F015D" w:rsidRDefault="00F01078">
      <w:pPr>
        <w:pStyle w:val="T30X"/>
      </w:pPr>
      <w:r>
        <w:t>Sredstva iz stava 1 ovog člana obezbjeđuju se na osnovu godišnjeg programa rada JU Centar za pružanje usluga.</w:t>
      </w:r>
    </w:p>
    <w:p w:rsidR="003F015D" w:rsidRDefault="00F01078">
      <w:pPr>
        <w:pStyle w:val="C30X"/>
      </w:pPr>
      <w:r>
        <w:t>Član 9</w:t>
      </w:r>
    </w:p>
    <w:p w:rsidR="003F015D" w:rsidRDefault="00F01078">
      <w:pPr>
        <w:pStyle w:val="T30X"/>
      </w:pPr>
      <w:r>
        <w:t>JU Centar za pružanje usluga je dužan da:</w:t>
      </w:r>
    </w:p>
    <w:p w:rsidR="003F015D" w:rsidRDefault="00F01078">
      <w:pPr>
        <w:pStyle w:val="T30X"/>
        <w:ind w:left="567" w:hanging="283"/>
      </w:pPr>
      <w:r>
        <w:t xml:space="preserve">   - obavlja djelatnost za koju je osnovan,</w:t>
      </w:r>
    </w:p>
    <w:p w:rsidR="003F015D" w:rsidRDefault="00F01078">
      <w:pPr>
        <w:pStyle w:val="T30X"/>
        <w:ind w:left="567" w:hanging="283"/>
      </w:pPr>
      <w:r>
        <w:t xml:space="preserve">   - namjenski koristi sredstva za rad,</w:t>
      </w:r>
    </w:p>
    <w:p w:rsidR="003F015D" w:rsidRDefault="00F01078">
      <w:pPr>
        <w:pStyle w:val="T30X"/>
        <w:ind w:left="567" w:hanging="283"/>
      </w:pPr>
      <w:r>
        <w:t xml:space="preserve">   - osnivaču podnosi godišnji Program rada najkasnije do kraja oktobra tekuće godine za narednu godinu,</w:t>
      </w:r>
    </w:p>
    <w:p w:rsidR="003F015D" w:rsidRDefault="00F01078">
      <w:pPr>
        <w:pStyle w:val="T30X"/>
        <w:ind w:left="567" w:hanging="283"/>
      </w:pPr>
      <w:r>
        <w:t xml:space="preserve">   - osnivaču podnosi Izvještaj o radu i finansijskom poslovanju, najkasnije do kraja marta tekuće godine za prethodnu godinu.</w:t>
      </w:r>
    </w:p>
    <w:p w:rsidR="003F015D" w:rsidRDefault="00F01078">
      <w:pPr>
        <w:pStyle w:val="N01X"/>
      </w:pPr>
      <w:r>
        <w:t>IV - Organi JU Centar za pružanje usluga</w:t>
      </w:r>
    </w:p>
    <w:p w:rsidR="003F015D" w:rsidRDefault="00F01078">
      <w:pPr>
        <w:pStyle w:val="C30X"/>
      </w:pPr>
      <w:r>
        <w:t>Član 10</w:t>
      </w:r>
    </w:p>
    <w:p w:rsidR="003F015D" w:rsidRDefault="00F01078">
      <w:pPr>
        <w:pStyle w:val="T30X"/>
      </w:pPr>
      <w:r>
        <w:t>Organi JU Centar za pružanje usluga su Upravni odbor i direktor.</w:t>
      </w:r>
    </w:p>
    <w:p w:rsidR="003F015D" w:rsidRDefault="00F01078">
      <w:pPr>
        <w:pStyle w:val="T30X"/>
      </w:pPr>
      <w:r>
        <w:t>Upravni odbor je organ upravljanja, a direktor je organ rukovođenja.</w:t>
      </w:r>
    </w:p>
    <w:p w:rsidR="003F015D" w:rsidRDefault="00F01078">
      <w:pPr>
        <w:pStyle w:val="C30X"/>
      </w:pPr>
      <w:r>
        <w:t>Član 11</w:t>
      </w:r>
    </w:p>
    <w:p w:rsidR="003F015D" w:rsidRDefault="00F01078">
      <w:pPr>
        <w:pStyle w:val="T30X"/>
      </w:pPr>
      <w:r>
        <w:t>Upravni odbor JU Centar za pružanje usluga ima predsjednika i dva člana, koje imenuje Skupština Osnivača, na period od 4 godine.</w:t>
      </w:r>
    </w:p>
    <w:p w:rsidR="003F015D" w:rsidRDefault="00F01078">
      <w:pPr>
        <w:pStyle w:val="T30X"/>
      </w:pPr>
      <w:r>
        <w:t>Upravni odbor čine dva predstavnika Osnivača i jedan predstavnik korisnika, odnosno zakonskog zastupnika korisnika.</w:t>
      </w:r>
    </w:p>
    <w:p w:rsidR="003F015D" w:rsidRDefault="00F01078">
      <w:pPr>
        <w:pStyle w:val="T30X"/>
      </w:pPr>
      <w:r>
        <w:t>Predstavnik korisnika odnosno zakonskog zastupnika korisnika bira se na način propisan Statutom.</w:t>
      </w:r>
    </w:p>
    <w:p w:rsidR="003F015D" w:rsidRDefault="00F01078">
      <w:pPr>
        <w:pStyle w:val="T30X"/>
      </w:pPr>
      <w:r>
        <w:t>Način rada i odlučivanja i druga pitanja od značaja za rad Upravnog odbora uređuju se Statutom.</w:t>
      </w:r>
    </w:p>
    <w:p w:rsidR="003F015D" w:rsidRDefault="00F01078">
      <w:pPr>
        <w:pStyle w:val="C30X"/>
      </w:pPr>
      <w:r>
        <w:t>Član 12</w:t>
      </w:r>
    </w:p>
    <w:p w:rsidR="003F015D" w:rsidRDefault="00F01078">
      <w:pPr>
        <w:pStyle w:val="T30X"/>
      </w:pPr>
      <w:r>
        <w:t>JU Centar za pružanje usluga rukovodi direktor.</w:t>
      </w:r>
    </w:p>
    <w:p w:rsidR="003F015D" w:rsidRDefault="00F01078">
      <w:pPr>
        <w:pStyle w:val="T30X"/>
      </w:pPr>
      <w:r>
        <w:t>Uslovi i postupak za izbor i razrješenje direktora utređuje se Statutom u skladu sa zakonom.</w:t>
      </w:r>
    </w:p>
    <w:p w:rsidR="003F015D" w:rsidRDefault="00F01078">
      <w:pPr>
        <w:pStyle w:val="T30X"/>
      </w:pPr>
      <w:r>
        <w:t>Direktor JU Centar za pružanje usluga:</w:t>
      </w:r>
    </w:p>
    <w:p w:rsidR="003F015D" w:rsidRDefault="00F01078">
      <w:pPr>
        <w:pStyle w:val="T30X"/>
        <w:ind w:left="567" w:hanging="283"/>
      </w:pPr>
      <w:r>
        <w:t xml:space="preserve">   - predstavlja i zastupa JU Centar za pružanje usluga,</w:t>
      </w:r>
    </w:p>
    <w:p w:rsidR="003F015D" w:rsidRDefault="00F01078">
      <w:pPr>
        <w:pStyle w:val="T30X"/>
        <w:ind w:left="567" w:hanging="283"/>
      </w:pPr>
      <w:r>
        <w:t xml:space="preserve">   - donosi akt o unutrašnjoj organizaciji i sistematizaciji radnih mjesta JU Centar za pružanje usluga,</w:t>
      </w:r>
    </w:p>
    <w:p w:rsidR="003F015D" w:rsidRDefault="00F01078">
      <w:pPr>
        <w:pStyle w:val="T30X"/>
        <w:ind w:left="567" w:hanging="283"/>
      </w:pPr>
      <w:r>
        <w:t xml:space="preserve">   - organizuje rad i odgovoran je za zakonitost rada i sprovođenje programa razvoja JU Centar za pružanje usluga, i</w:t>
      </w:r>
    </w:p>
    <w:p w:rsidR="003F015D" w:rsidRDefault="00F01078">
      <w:pPr>
        <w:pStyle w:val="T30X"/>
        <w:ind w:left="567" w:hanging="283"/>
      </w:pPr>
      <w:r>
        <w:lastRenderedPageBreak/>
        <w:t xml:space="preserve">   - vrši druge poslove u skladu sa zakonom, Odlukom i Statutom.</w:t>
      </w:r>
    </w:p>
    <w:p w:rsidR="003F015D" w:rsidRDefault="00F01078">
      <w:pPr>
        <w:pStyle w:val="N01X"/>
      </w:pPr>
      <w:r>
        <w:t>V - Sredstva i imovina</w:t>
      </w:r>
    </w:p>
    <w:p w:rsidR="003F015D" w:rsidRDefault="00F01078">
      <w:pPr>
        <w:pStyle w:val="C30X"/>
      </w:pPr>
      <w:r>
        <w:t>Član 13</w:t>
      </w:r>
    </w:p>
    <w:p w:rsidR="003F015D" w:rsidRDefault="00F01078">
      <w:pPr>
        <w:pStyle w:val="T30X"/>
      </w:pPr>
      <w:r>
        <w:t>Sredstva za finansiranje djelatnosti JU Centar za pružanje usluga, obezbjeđuju se iz sljedećih izvora:</w:t>
      </w:r>
    </w:p>
    <w:p w:rsidR="003F015D" w:rsidRDefault="00F01078">
      <w:pPr>
        <w:pStyle w:val="T30X"/>
        <w:ind w:left="567" w:hanging="283"/>
      </w:pPr>
      <w:r>
        <w:t xml:space="preserve">   - Budžeta Osnivača,</w:t>
      </w:r>
    </w:p>
    <w:p w:rsidR="003F015D" w:rsidRDefault="00F01078">
      <w:pPr>
        <w:pStyle w:val="T30X"/>
        <w:ind w:left="567" w:hanging="283"/>
      </w:pPr>
      <w:r>
        <w:t xml:space="preserve">   - Budžeta Crne Gore,</w:t>
      </w:r>
    </w:p>
    <w:p w:rsidR="003F015D" w:rsidRDefault="00F01078">
      <w:pPr>
        <w:pStyle w:val="T30X"/>
        <w:ind w:left="567" w:hanging="283"/>
      </w:pPr>
      <w:r>
        <w:t xml:space="preserve">   - donacija i poklona i</w:t>
      </w:r>
    </w:p>
    <w:p w:rsidR="003F015D" w:rsidRDefault="00F01078">
      <w:pPr>
        <w:pStyle w:val="T30X"/>
        <w:ind w:left="567" w:hanging="283"/>
      </w:pPr>
      <w:r>
        <w:t xml:space="preserve">   - drugih prihoda u skladu sa zakonom.</w:t>
      </w:r>
    </w:p>
    <w:p w:rsidR="003F015D" w:rsidRDefault="00F01078">
      <w:pPr>
        <w:pStyle w:val="C30X"/>
      </w:pPr>
      <w:r>
        <w:t>Član 14</w:t>
      </w:r>
    </w:p>
    <w:p w:rsidR="003F015D" w:rsidRDefault="00F01078">
      <w:pPr>
        <w:pStyle w:val="T30X"/>
      </w:pPr>
      <w:r>
        <w:t>Imovina JU Centar za pružanje usluga je imovina Osnivača.</w:t>
      </w:r>
    </w:p>
    <w:p w:rsidR="003F015D" w:rsidRDefault="00F01078">
      <w:pPr>
        <w:pStyle w:val="T30X"/>
      </w:pPr>
      <w:r>
        <w:t>Nepokretnu imovinu čini objekat izgrađen na kat. parceli 11520/2 KO Golubovci, UP 56 u zahvatu DUP"Golubovci-centar" ukupne bruto površine 388,66 m</w:t>
      </w:r>
      <w:r>
        <w:rPr>
          <w:vertAlign w:val="superscript"/>
        </w:rPr>
        <w:t>2</w:t>
      </w:r>
      <w:r>
        <w:t>.</w:t>
      </w:r>
    </w:p>
    <w:p w:rsidR="003F015D" w:rsidRDefault="00F01078">
      <w:pPr>
        <w:pStyle w:val="T30X"/>
      </w:pPr>
      <w:r>
        <w:t>Pokretnu imovinu čini oprema i druga sredstva neophodna za rad JU Centar za pružanje usluga.</w:t>
      </w:r>
    </w:p>
    <w:p w:rsidR="003F015D" w:rsidRDefault="00F01078">
      <w:pPr>
        <w:pStyle w:val="T30X"/>
      </w:pPr>
      <w:r>
        <w:t>JU Centar za pružanje usluga ima pravo korišćenja imovine iz stava 2 i 3 ovog člana.</w:t>
      </w:r>
    </w:p>
    <w:p w:rsidR="003F015D" w:rsidRDefault="00F01078">
      <w:pPr>
        <w:pStyle w:val="N01X"/>
      </w:pPr>
      <w:r>
        <w:t>VI - Prelazne i završne odredbe</w:t>
      </w:r>
    </w:p>
    <w:p w:rsidR="003F015D" w:rsidRDefault="00F01078">
      <w:pPr>
        <w:pStyle w:val="C30X"/>
      </w:pPr>
      <w:r>
        <w:t>Član 15</w:t>
      </w:r>
    </w:p>
    <w:p w:rsidR="003F015D" w:rsidRDefault="00F01078">
      <w:pPr>
        <w:pStyle w:val="T30X"/>
      </w:pPr>
      <w:r>
        <w:t>Imenovanje Upravnog odbora u skladu sa ovom Odlukom, izvršiće se u roku od 90 dana od dana stupanja na snagu ove Odluke.</w:t>
      </w:r>
    </w:p>
    <w:p w:rsidR="003F015D" w:rsidRDefault="00F01078">
      <w:pPr>
        <w:pStyle w:val="T30X"/>
      </w:pPr>
      <w:r>
        <w:t>Do imenovanja Upravnog odbora u skladu sa Zakonom, ustanovom će upravljati privremeni Upravni odbor u sastavu: Miloš Pejković, diplomirani pravnik, Predrag Janković i Ivana Krkotić.</w:t>
      </w:r>
    </w:p>
    <w:p w:rsidR="003F015D" w:rsidRDefault="00F01078">
      <w:pPr>
        <w:pStyle w:val="C30X"/>
      </w:pPr>
      <w:r>
        <w:t>Član 16</w:t>
      </w:r>
    </w:p>
    <w:p w:rsidR="003F015D" w:rsidRDefault="00F01078">
      <w:pPr>
        <w:pStyle w:val="T30X"/>
      </w:pPr>
      <w:r>
        <w:t>JU Centar za pružanje usluga je dužan da donese Statut u roku od 60 dana od dana stupanja na snagu ove Odluke.</w:t>
      </w:r>
    </w:p>
    <w:p w:rsidR="003F015D" w:rsidRDefault="00F01078">
      <w:pPr>
        <w:pStyle w:val="C30X"/>
      </w:pPr>
      <w:r>
        <w:t>Član 17</w:t>
      </w:r>
    </w:p>
    <w:p w:rsidR="003F015D" w:rsidRDefault="00F01078">
      <w:pPr>
        <w:pStyle w:val="T30X"/>
      </w:pPr>
      <w:r>
        <w:t>Izbor direktora JU Centar za pružanje usluga izvršiće se u roku od 120 dana od dana stupanja na snagu ove Odluke.</w:t>
      </w:r>
    </w:p>
    <w:p w:rsidR="003F015D" w:rsidRDefault="00F01078">
      <w:pPr>
        <w:pStyle w:val="T30X"/>
      </w:pPr>
      <w:r>
        <w:t>Do izbora direktora JU Centar za pružanje usluga, za vršioca dužnosti direktora imenuje se Dejan Bašanović, spec. u oblasti poslovne i civilne bezbjednosti.</w:t>
      </w:r>
    </w:p>
    <w:p w:rsidR="003F015D" w:rsidRDefault="00F01078">
      <w:pPr>
        <w:pStyle w:val="C30X"/>
      </w:pPr>
      <w:r>
        <w:t>Član 18</w:t>
      </w:r>
    </w:p>
    <w:p w:rsidR="003F015D" w:rsidRDefault="00F01078">
      <w:pPr>
        <w:pStyle w:val="T30X"/>
      </w:pPr>
      <w:r>
        <w:t>JU Centar za pružanje usluga je dužan da izvrši upis u Centralni registar privrednih subjekata u roku od 90 dana od dana stupanja na snagu ove Odluke.</w:t>
      </w:r>
    </w:p>
    <w:p w:rsidR="003F015D" w:rsidRDefault="00F01078">
      <w:pPr>
        <w:pStyle w:val="C30X"/>
      </w:pPr>
      <w:r>
        <w:t>Član 19</w:t>
      </w:r>
    </w:p>
    <w:p w:rsidR="003F015D" w:rsidRDefault="00F01078">
      <w:pPr>
        <w:pStyle w:val="T30X"/>
      </w:pPr>
      <w:r>
        <w:t>Ova Odluka stupa na snagu osmog dana od dana objavljivanja u "Službenom listu Crne Gore- opštinski propisi".</w:t>
      </w:r>
    </w:p>
    <w:p w:rsidR="003F015D" w:rsidRDefault="00F01078">
      <w:pPr>
        <w:pStyle w:val="N01Z"/>
      </w:pPr>
      <w:r>
        <w:t>Broj: 22-030/19-3091</w:t>
      </w:r>
    </w:p>
    <w:p w:rsidR="003F015D" w:rsidRDefault="00F01078">
      <w:pPr>
        <w:pStyle w:val="N01Z"/>
      </w:pPr>
      <w:r>
        <w:t>Dana 10.05.2019. godine.</w:t>
      </w:r>
    </w:p>
    <w:p w:rsidR="003F015D" w:rsidRDefault="00F01078">
      <w:pPr>
        <w:pStyle w:val="N01Z"/>
      </w:pPr>
      <w:r>
        <w:t>Skupština Opštine u okviru Glavnog grada - Golubovci</w:t>
      </w:r>
    </w:p>
    <w:p w:rsidR="003F015D" w:rsidRDefault="00F01078">
      <w:pPr>
        <w:pStyle w:val="N01Z"/>
      </w:pPr>
      <w:r>
        <w:t>Predsjednik Skupštine</w:t>
      </w:r>
    </w:p>
    <w:p w:rsidR="00F01078" w:rsidRDefault="00F01078">
      <w:pPr>
        <w:pStyle w:val="N01Z"/>
      </w:pPr>
      <w:r>
        <w:t>Ratko Stijepović, s.r.</w:t>
      </w:r>
    </w:p>
    <w:sectPr w:rsidR="00F01078" w:rsidSect="003F015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E9" w:rsidRDefault="00302DE9">
      <w:r>
        <w:separator/>
      </w:r>
    </w:p>
  </w:endnote>
  <w:endnote w:type="continuationSeparator" w:id="0">
    <w:p w:rsidR="00302DE9" w:rsidRDefault="0030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3F015D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3F015D" w:rsidRDefault="003F015D">
          <w:pPr>
            <w:pStyle w:val="Fotter"/>
          </w:pPr>
          <w:hyperlink w:anchor="http___www_katalogpropisa_me" w:history="1">
            <w:r w:rsidR="00F01078"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3F015D" w:rsidRDefault="003F015D">
          <w:pPr>
            <w:pStyle w:val="Fotter"/>
            <w:jc w:val="right"/>
          </w:pPr>
          <w:r>
            <w:fldChar w:fldCharType="begin"/>
          </w:r>
          <w:r w:rsidR="00F01078">
            <w:instrText>PAGE</w:instrText>
          </w:r>
          <w:r>
            <w:fldChar w:fldCharType="separate"/>
          </w:r>
          <w:r w:rsidR="00B1487D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3F015D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3F015D" w:rsidRDefault="003F015D">
          <w:pPr>
            <w:pStyle w:val="Fotter"/>
          </w:pPr>
          <w:hyperlink w:anchor="http___www_katalogpropisa_me" w:history="1">
            <w:r w:rsidR="00F01078"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3F015D" w:rsidRDefault="003F015D">
          <w:pPr>
            <w:pStyle w:val="Fotter"/>
            <w:jc w:val="right"/>
          </w:pPr>
          <w:r>
            <w:fldChar w:fldCharType="begin"/>
          </w:r>
          <w:r w:rsidR="00F01078">
            <w:instrText>PAGE</w:instrText>
          </w:r>
          <w:r>
            <w:fldChar w:fldCharType="separate"/>
          </w:r>
          <w:r w:rsidR="00B1487D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E9" w:rsidRDefault="00302DE9">
      <w:r>
        <w:separator/>
      </w:r>
    </w:p>
  </w:footnote>
  <w:footnote w:type="continuationSeparator" w:id="0">
    <w:p w:rsidR="00302DE9" w:rsidRDefault="0030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D" w:rsidRDefault="00F01078">
    <w:pPr>
      <w:pStyle w:val="Header"/>
    </w:pPr>
    <w:r>
      <w:t>Katalog propisa 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5D" w:rsidRDefault="00F01078">
    <w:pPr>
      <w:pStyle w:val="Header"/>
    </w:pPr>
    <w:r>
      <w:t>Katalog propisa 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048"/>
    <w:rsid w:val="00302DE9"/>
    <w:rsid w:val="003F015D"/>
    <w:rsid w:val="00434048"/>
    <w:rsid w:val="00B1487D"/>
    <w:rsid w:val="00F0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F0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3F015D"/>
  </w:style>
  <w:style w:type="paragraph" w:customStyle="1" w:styleId="Heading1">
    <w:name w:val="Heading1"/>
    <w:basedOn w:val="Normal"/>
    <w:uiPriority w:val="99"/>
    <w:rsid w:val="003F015D"/>
    <w:pPr>
      <w:outlineLvl w:val="0"/>
    </w:pPr>
  </w:style>
  <w:style w:type="paragraph" w:customStyle="1" w:styleId="Heading2">
    <w:name w:val="Heading2"/>
    <w:basedOn w:val="Heading1"/>
    <w:uiPriority w:val="99"/>
    <w:rsid w:val="003F015D"/>
    <w:pPr>
      <w:outlineLvl w:val="1"/>
    </w:pPr>
  </w:style>
  <w:style w:type="paragraph" w:customStyle="1" w:styleId="Heading3">
    <w:name w:val="Heading3"/>
    <w:basedOn w:val="Heading2"/>
    <w:uiPriority w:val="99"/>
    <w:rsid w:val="003F015D"/>
    <w:pPr>
      <w:outlineLvl w:val="2"/>
    </w:pPr>
  </w:style>
  <w:style w:type="paragraph" w:customStyle="1" w:styleId="Heading4">
    <w:name w:val="Heading4"/>
    <w:basedOn w:val="Heading3"/>
    <w:uiPriority w:val="99"/>
    <w:rsid w:val="003F015D"/>
    <w:pPr>
      <w:outlineLvl w:val="3"/>
    </w:pPr>
  </w:style>
  <w:style w:type="paragraph" w:customStyle="1" w:styleId="Heading5">
    <w:name w:val="Heading5"/>
    <w:basedOn w:val="Heading4"/>
    <w:uiPriority w:val="99"/>
    <w:rsid w:val="003F015D"/>
    <w:pPr>
      <w:outlineLvl w:val="4"/>
    </w:pPr>
  </w:style>
  <w:style w:type="paragraph" w:customStyle="1" w:styleId="Heading6">
    <w:name w:val="Heading6"/>
    <w:basedOn w:val="Heading5"/>
    <w:uiPriority w:val="99"/>
    <w:rsid w:val="003F015D"/>
    <w:pPr>
      <w:outlineLvl w:val="5"/>
    </w:pPr>
  </w:style>
  <w:style w:type="paragraph" w:customStyle="1" w:styleId="Heading7">
    <w:name w:val="Heading7"/>
    <w:basedOn w:val="Heading6"/>
    <w:uiPriority w:val="99"/>
    <w:rsid w:val="003F015D"/>
    <w:pPr>
      <w:outlineLvl w:val="6"/>
    </w:pPr>
  </w:style>
  <w:style w:type="paragraph" w:customStyle="1" w:styleId="Heading8">
    <w:name w:val="Heading8"/>
    <w:basedOn w:val="Heading7"/>
    <w:uiPriority w:val="99"/>
    <w:rsid w:val="003F015D"/>
    <w:pPr>
      <w:outlineLvl w:val="7"/>
    </w:pPr>
  </w:style>
  <w:style w:type="paragraph" w:customStyle="1" w:styleId="Heading9">
    <w:name w:val="Heading9"/>
    <w:basedOn w:val="Heading8"/>
    <w:uiPriority w:val="99"/>
    <w:rsid w:val="003F015D"/>
    <w:pPr>
      <w:outlineLvl w:val="8"/>
    </w:pPr>
  </w:style>
  <w:style w:type="paragraph" w:styleId="List">
    <w:name w:val="List"/>
    <w:basedOn w:val="Normal"/>
    <w:uiPriority w:val="99"/>
    <w:rsid w:val="003F015D"/>
  </w:style>
  <w:style w:type="paragraph" w:customStyle="1" w:styleId="Footnote">
    <w:name w:val="Footnote"/>
    <w:basedOn w:val="Normal"/>
    <w:uiPriority w:val="99"/>
    <w:rsid w:val="003F015D"/>
  </w:style>
  <w:style w:type="paragraph" w:styleId="Header">
    <w:name w:val="header"/>
    <w:basedOn w:val="Normal"/>
    <w:link w:val="HeaderChar"/>
    <w:uiPriority w:val="99"/>
    <w:rsid w:val="003F015D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015D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F015D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015D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3F015D"/>
  </w:style>
  <w:style w:type="paragraph" w:customStyle="1" w:styleId="InvalidStyleName">
    <w:name w:val="InvalidStyleName"/>
    <w:basedOn w:val="Normal"/>
    <w:uiPriority w:val="99"/>
    <w:rsid w:val="003F015D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3F015D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3F015D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3F015D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3F015D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3F015D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3F015D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3F015D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3F015D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3F015D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3F015D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3F015D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3F015D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3F015D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3F015D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3F015D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3F015D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3F015D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3F015D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3F015D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3F015D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3F015D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3F015D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3F015D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</dc:title>
  <dc:subject></dc:subject>
  <dc:creator></dc:creator>
  <cp:lastModifiedBy>eharovic</cp:lastModifiedBy>
  <cp:revision>2</cp:revision>
  <dcterms:created xsi:type="dcterms:W3CDTF">2020-07-01T11:42:00Z</dcterms:created>
  <dcterms:modified xsi:type="dcterms:W3CDTF">2020-07-01T11:42:00Z</dcterms:modified>
</cp:coreProperties>
</file>