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C8" w:rsidRDefault="001750A1">
      <w:pPr>
        <w:pStyle w:val="N01Y"/>
      </w:pPr>
      <w:r>
        <w:t>889.</w:t>
      </w:r>
    </w:p>
    <w:p w:rsidR="002952C8" w:rsidRDefault="001750A1">
      <w:pPr>
        <w:pStyle w:val="N02Y"/>
      </w:pPr>
      <w:r>
        <w:t>Na osnovu članova 38 i 39 Zakona o finansiranju lokalne samouprave ("Službeni list CG", br. 03/19) i člana 46 stav 1 tačka 2 i člana 94 stav 1 tačka 19 Statuta Opštine u okviru Glavnog grada-Golubovci ("Službeni list CG-opštinski propisi", br. 12/19), Skupština Opštine u okviru Glavnog grada - Golubovci, na VII sjednici održanoj dana 10.05.2019. godine, donijela je-</w:t>
      </w:r>
    </w:p>
    <w:p w:rsidR="002952C8" w:rsidRDefault="001750A1">
      <w:pPr>
        <w:pStyle w:val="N03Y"/>
      </w:pPr>
      <w:r>
        <w:t>ODLUKA</w:t>
      </w:r>
    </w:p>
    <w:p w:rsidR="002952C8" w:rsidRDefault="001750A1">
      <w:pPr>
        <w:pStyle w:val="N03Y"/>
      </w:pPr>
      <w:r>
        <w:t>o načinu korišćenja sredstava tekuće i stalne budžetske rezerve</w:t>
      </w:r>
    </w:p>
    <w:p w:rsidR="002952C8" w:rsidRDefault="001750A1">
      <w:pPr>
        <w:pStyle w:val="N05Y"/>
      </w:pPr>
      <w:r>
        <w:t>("Službeni list Crne Gore - opštinski propisi", br. 020/19 od 27.05.2019)</w:t>
      </w:r>
    </w:p>
    <w:p w:rsidR="002952C8" w:rsidRDefault="001750A1">
      <w:pPr>
        <w:pStyle w:val="C30X"/>
      </w:pPr>
      <w:r>
        <w:t>Član 1</w:t>
      </w:r>
    </w:p>
    <w:p w:rsidR="002952C8" w:rsidRDefault="001750A1">
      <w:pPr>
        <w:pStyle w:val="T30X"/>
      </w:pPr>
      <w:r>
        <w:t>Ovom odlukom utvrđuju se bliži kriterijumi, način i postupak korišćenja sredstava tekuće i stalne budžetske rezerve.</w:t>
      </w:r>
    </w:p>
    <w:p w:rsidR="002952C8" w:rsidRDefault="001750A1">
      <w:pPr>
        <w:pStyle w:val="N01X"/>
      </w:pPr>
      <w:r>
        <w:t>TEKUĆA BUDŽETSKA REZERVA</w:t>
      </w:r>
    </w:p>
    <w:p w:rsidR="002952C8" w:rsidRDefault="001750A1">
      <w:pPr>
        <w:pStyle w:val="C30X"/>
      </w:pPr>
      <w:r>
        <w:t>Član 2</w:t>
      </w:r>
    </w:p>
    <w:p w:rsidR="002952C8" w:rsidRDefault="001750A1">
      <w:pPr>
        <w:pStyle w:val="T30X"/>
      </w:pPr>
      <w:r>
        <w:t>Sredstva tekuće budžetske rezerve koriste se za neplanirane ili nedovoljno planirane izdatke koji se finansiraju iz budžeta Opštine u okviru Glavnog grada - Golubovci (u daljem tekstu: Opština), i to:</w:t>
      </w:r>
    </w:p>
    <w:p w:rsidR="002952C8" w:rsidRDefault="001750A1">
      <w:pPr>
        <w:pStyle w:val="T30X"/>
        <w:ind w:left="567" w:hanging="283"/>
      </w:pPr>
      <w:r>
        <w:t xml:space="preserve">   1. Obezbjeđenje nedostajućih sredstava za finansiranje redovnih aktivnosti potrošačkih jedinica.</w:t>
      </w:r>
    </w:p>
    <w:p w:rsidR="002952C8" w:rsidRDefault="001750A1">
      <w:pPr>
        <w:pStyle w:val="T30X"/>
        <w:ind w:left="567" w:hanging="283"/>
      </w:pPr>
      <w:r>
        <w:t xml:space="preserve">   2. Pomoć fizičkim licima za:</w:t>
      </w:r>
    </w:p>
    <w:p w:rsidR="002952C8" w:rsidRDefault="001750A1">
      <w:pPr>
        <w:pStyle w:val="T30X"/>
        <w:ind w:left="1134" w:hanging="283"/>
      </w:pPr>
      <w:r>
        <w:t xml:space="preserve">      a. liječenje;</w:t>
      </w:r>
    </w:p>
    <w:p w:rsidR="002952C8" w:rsidRDefault="001750A1">
      <w:pPr>
        <w:pStyle w:val="T30X"/>
        <w:ind w:left="1134" w:hanging="283"/>
      </w:pPr>
      <w:r>
        <w:t xml:space="preserve">      b. školovanje;</w:t>
      </w:r>
    </w:p>
    <w:p w:rsidR="002952C8" w:rsidRDefault="001750A1">
      <w:pPr>
        <w:pStyle w:val="T30X"/>
        <w:ind w:left="1134" w:hanging="283"/>
      </w:pPr>
      <w:r>
        <w:t xml:space="preserve">      c. poboljšanje materijalne situacije.</w:t>
      </w:r>
    </w:p>
    <w:p w:rsidR="002952C8" w:rsidRDefault="001750A1">
      <w:pPr>
        <w:pStyle w:val="T30X"/>
        <w:ind w:left="567" w:hanging="283"/>
      </w:pPr>
      <w:r>
        <w:t xml:space="preserve">   3. Ostale namjene, u skladu sa Zakonom.</w:t>
      </w:r>
    </w:p>
    <w:p w:rsidR="002952C8" w:rsidRDefault="001750A1">
      <w:pPr>
        <w:pStyle w:val="C30X"/>
      </w:pPr>
      <w:r>
        <w:t>Član 3</w:t>
      </w:r>
    </w:p>
    <w:p w:rsidR="002952C8" w:rsidRDefault="001750A1">
      <w:pPr>
        <w:pStyle w:val="T30X"/>
      </w:pPr>
      <w:r>
        <w:t>Sredstva tekuće budžetske rezerve, za obezbjeđenje nedostajućih sredstava za finansiranje redovnih aktivnosti potrošačkih jedinica, mogu se koristiti u visini do 5% sredstava planiranih Odlukom o Budžetu Opštine, za tu potrošačku jedinicu.</w:t>
      </w:r>
    </w:p>
    <w:p w:rsidR="002952C8" w:rsidRDefault="001750A1">
      <w:pPr>
        <w:pStyle w:val="T30X"/>
      </w:pPr>
      <w:r>
        <w:t>Potrošačka jedinica, za korišćenje sredstava iz stava 1 ovog člana, podnosi zahtjev sa pratećom dokumentacijom organu lokalne uprave Opštine nadležnom za poslove finansija.</w:t>
      </w:r>
    </w:p>
    <w:p w:rsidR="002952C8" w:rsidRDefault="001750A1">
      <w:pPr>
        <w:pStyle w:val="T30X"/>
      </w:pPr>
      <w:r>
        <w:t>Organ lokalne uprave nadležan za poslove finansija, zahtjev sa predlogom zaključka dostavlja predsjedniku Opštine na saglasnost.</w:t>
      </w:r>
    </w:p>
    <w:p w:rsidR="002952C8" w:rsidRDefault="001750A1">
      <w:pPr>
        <w:pStyle w:val="C30X"/>
      </w:pPr>
      <w:r>
        <w:t>Član 4</w:t>
      </w:r>
    </w:p>
    <w:p w:rsidR="002952C8" w:rsidRDefault="001750A1">
      <w:pPr>
        <w:pStyle w:val="T30X"/>
      </w:pPr>
      <w:r>
        <w:t>Sredstva tekuće budžetske rezerve za pomoć fizičkim licima mogu se koristiti u sljedećim iznosima, i to za:</w:t>
      </w:r>
    </w:p>
    <w:p w:rsidR="002952C8" w:rsidRDefault="001750A1">
      <w:pPr>
        <w:pStyle w:val="T30X"/>
        <w:ind w:left="567" w:hanging="283"/>
      </w:pPr>
      <w:r>
        <w:t xml:space="preserve">   liječenje u visini do 6 obračunskih vrijednosti koeficijenta,</w:t>
      </w:r>
    </w:p>
    <w:p w:rsidR="002952C8" w:rsidRDefault="001750A1">
      <w:pPr>
        <w:pStyle w:val="T30X"/>
        <w:ind w:left="567" w:hanging="283"/>
      </w:pPr>
      <w:r>
        <w:t xml:space="preserve">   školovanje u visini do 4 obračunske vrijednosti koeficijenta,</w:t>
      </w:r>
    </w:p>
    <w:p w:rsidR="002952C8" w:rsidRDefault="001750A1">
      <w:pPr>
        <w:pStyle w:val="T30X"/>
        <w:ind w:left="567" w:hanging="283"/>
      </w:pPr>
      <w:r>
        <w:t xml:space="preserve">   poboljšanje materijalne situacije u visini do 4 obračunske vrijednosti koeficijenta.</w:t>
      </w:r>
    </w:p>
    <w:p w:rsidR="002952C8" w:rsidRDefault="001750A1">
      <w:pPr>
        <w:pStyle w:val="T30X"/>
      </w:pPr>
      <w:r>
        <w:t>Izuzetno, u slučajevima teške bolesti, liječenja u inostranstvu, teškog materijalnog stanja koje može uticati na život članova porodice i drugim nepredviđenim okolnostima, predsjednik Opštine može odobriti pomoć u iznosu do 10 obračunskih vrijednosti koeficijenta.</w:t>
      </w:r>
    </w:p>
    <w:p w:rsidR="002952C8" w:rsidRDefault="001750A1">
      <w:pPr>
        <w:pStyle w:val="T30X"/>
      </w:pPr>
      <w:r>
        <w:t>Visinu obračunske vrijednosti koeficijenta, Odlukom utvrđuje Vlada Crne Gore za svaku fiskalnu godinu.</w:t>
      </w:r>
    </w:p>
    <w:p w:rsidR="002952C8" w:rsidRDefault="001750A1">
      <w:pPr>
        <w:pStyle w:val="T30X"/>
      </w:pPr>
      <w:r>
        <w:t>Za korišćenje sredstava iz stava 1 ovog člana, zahtjev za potrebnom dokumentacijom podnosi se predsjedniku Opštine.</w:t>
      </w:r>
    </w:p>
    <w:p w:rsidR="002952C8" w:rsidRDefault="001750A1">
      <w:pPr>
        <w:pStyle w:val="C30X"/>
      </w:pPr>
      <w:r>
        <w:t>Član 5</w:t>
      </w:r>
    </w:p>
    <w:p w:rsidR="002952C8" w:rsidRDefault="001750A1">
      <w:pPr>
        <w:pStyle w:val="T30X"/>
      </w:pPr>
      <w:r>
        <w:t>Korisnicima sredstava tekuće budžetske rezerve iz člana 4 ove Odluke, sredstva se mogu odobriti jednom u toku fiskalne godine.</w:t>
      </w:r>
    </w:p>
    <w:p w:rsidR="002952C8" w:rsidRDefault="001750A1">
      <w:pPr>
        <w:pStyle w:val="T30X"/>
      </w:pPr>
      <w:r>
        <w:t>Izuzetno, u slučajevima iz člana 4 stav 2 ove Odluke, sredstva se mogu odobriti i više puta u toku godine, uz uslov da ukupan odobreni iznos ne prelazi visinu od 10 obračunskih vrijednosti koeficijenta.</w:t>
      </w:r>
    </w:p>
    <w:p w:rsidR="002952C8" w:rsidRDefault="001750A1">
      <w:pPr>
        <w:pStyle w:val="C30X"/>
      </w:pPr>
      <w:r>
        <w:lastRenderedPageBreak/>
        <w:t>Član 6</w:t>
      </w:r>
    </w:p>
    <w:p w:rsidR="002952C8" w:rsidRDefault="001750A1">
      <w:pPr>
        <w:pStyle w:val="T30X"/>
      </w:pPr>
      <w:r>
        <w:t>Sredstva tekuće budžetske rezerve iz člana 2 stava 1 tačke 3 ove Odluke koriste se za obezbjeđivanje poboljšanja uslova u oblasti zdravstvene zaštite, obrazovanja, socijalne i dječje zaštite i drugih oblasti od interesa za lokalno stanovništvo.</w:t>
      </w:r>
    </w:p>
    <w:p w:rsidR="002952C8" w:rsidRDefault="001750A1">
      <w:pPr>
        <w:pStyle w:val="N01X"/>
      </w:pPr>
      <w:r>
        <w:t>STALNA BUDŽETSKA REZERVA</w:t>
      </w:r>
    </w:p>
    <w:p w:rsidR="002952C8" w:rsidRDefault="001750A1">
      <w:pPr>
        <w:pStyle w:val="C30X"/>
      </w:pPr>
      <w:r>
        <w:t>Član 7</w:t>
      </w:r>
    </w:p>
    <w:p w:rsidR="002952C8" w:rsidRDefault="001750A1">
      <w:pPr>
        <w:pStyle w:val="T30X"/>
      </w:pPr>
      <w:r>
        <w:t>Sredstva stalne budžetske rezerve koristite se za finansiranje rashoda na ime učešća Opštine u otklanjanju posljedica vanrednih okolnosti (poplava, suša, zemljotres, požar, ekološke katastrofe i druge elementarne nepogode, odnosno vanredni događaji koji mogu da ugroze život i zdravlje ljudi ili prouzrokuju štetu većih razmjera).</w:t>
      </w:r>
    </w:p>
    <w:p w:rsidR="002952C8" w:rsidRDefault="001750A1">
      <w:pPr>
        <w:pStyle w:val="T30X"/>
      </w:pPr>
      <w:r>
        <w:t>O korišćenju sredstava stalne budžetske rezerve, zaključkom odlučuje predsjednik Opštine, u skladu sa odlukom Skupštine Opštine.</w:t>
      </w:r>
    </w:p>
    <w:p w:rsidR="002952C8" w:rsidRDefault="001750A1">
      <w:pPr>
        <w:pStyle w:val="C30X"/>
      </w:pPr>
      <w:r>
        <w:t>Član 8</w:t>
      </w:r>
    </w:p>
    <w:p w:rsidR="002952C8" w:rsidRDefault="001750A1">
      <w:pPr>
        <w:pStyle w:val="T30X"/>
      </w:pPr>
      <w:r>
        <w:t>Ova odluka stupa na snagu osmog dana od dana objavljivanja u "Službenom listu Crne Gore-opštinski propisi".</w:t>
      </w:r>
    </w:p>
    <w:p w:rsidR="002952C8" w:rsidRDefault="001750A1">
      <w:pPr>
        <w:pStyle w:val="N01Z"/>
      </w:pPr>
      <w:r>
        <w:t>Broj: 22-030/19-3094</w:t>
      </w:r>
    </w:p>
    <w:p w:rsidR="002952C8" w:rsidRDefault="001750A1">
      <w:pPr>
        <w:pStyle w:val="N01Z"/>
      </w:pPr>
      <w:r>
        <w:t>Anovi, 10.05.2019. godine</w:t>
      </w:r>
    </w:p>
    <w:p w:rsidR="002952C8" w:rsidRDefault="001750A1">
      <w:pPr>
        <w:pStyle w:val="N01Z"/>
      </w:pPr>
      <w:r>
        <w:t>Skupština Opštine u okviru Glavnog grada - Golubovci</w:t>
      </w:r>
    </w:p>
    <w:p w:rsidR="002952C8" w:rsidRDefault="001750A1">
      <w:pPr>
        <w:pStyle w:val="N01Z"/>
      </w:pPr>
      <w:r>
        <w:t>Predsjednik Skupštine</w:t>
      </w:r>
    </w:p>
    <w:p w:rsidR="001750A1" w:rsidRDefault="001750A1">
      <w:pPr>
        <w:pStyle w:val="N01Z"/>
      </w:pPr>
      <w:r>
        <w:t>Ratko Stijepović, s.r.</w:t>
      </w:r>
    </w:p>
    <w:sectPr w:rsidR="001750A1" w:rsidSect="002952C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72" w:rsidRDefault="000B0872" w:rsidP="00E95B6C">
      <w:r>
        <w:separator/>
      </w:r>
    </w:p>
  </w:endnote>
  <w:endnote w:type="continuationSeparator" w:id="0">
    <w:p w:rsidR="000B0872" w:rsidRDefault="000B0872" w:rsidP="00E95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2952C8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2952C8" w:rsidRDefault="002952C8">
          <w:pPr>
            <w:pStyle w:val="Fotter"/>
          </w:pPr>
          <w:hyperlink w:anchor="http___www_katalogpropisa_me" w:history="1">
            <w:r w:rsidR="001750A1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2952C8" w:rsidRDefault="002952C8">
          <w:pPr>
            <w:pStyle w:val="Fotter"/>
            <w:jc w:val="right"/>
          </w:pPr>
          <w:r>
            <w:fldChar w:fldCharType="begin"/>
          </w:r>
          <w:r w:rsidR="001750A1">
            <w:instrText>PAGE</w:instrText>
          </w:r>
          <w:r>
            <w:fldChar w:fldCharType="separate"/>
          </w:r>
          <w:r w:rsidR="00005773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2952C8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2952C8" w:rsidRDefault="002952C8">
          <w:pPr>
            <w:pStyle w:val="Fotter"/>
          </w:pPr>
          <w:hyperlink w:anchor="http___www_katalogpropisa_me" w:history="1">
            <w:r w:rsidR="001750A1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2952C8" w:rsidRDefault="002952C8">
          <w:pPr>
            <w:pStyle w:val="Fotter"/>
            <w:jc w:val="right"/>
          </w:pPr>
          <w:r>
            <w:fldChar w:fldCharType="begin"/>
          </w:r>
          <w:r w:rsidR="001750A1">
            <w:instrText>PAGE</w:instrText>
          </w:r>
          <w:r>
            <w:fldChar w:fldCharType="separate"/>
          </w:r>
          <w:r w:rsidR="00005773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72" w:rsidRDefault="000B0872" w:rsidP="00E95B6C">
      <w:r>
        <w:separator/>
      </w:r>
    </w:p>
  </w:footnote>
  <w:footnote w:type="continuationSeparator" w:id="0">
    <w:p w:rsidR="000B0872" w:rsidRDefault="000B0872" w:rsidP="00E95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C8" w:rsidRDefault="001750A1">
    <w:pPr>
      <w:pStyle w:val="Header"/>
    </w:pPr>
    <w:r>
      <w:t>Katalog propisa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C8" w:rsidRDefault="001750A1">
    <w:pPr>
      <w:pStyle w:val="Header"/>
    </w:pPr>
    <w:r>
      <w:t>Katalog propisa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4C8"/>
    <w:rsid w:val="00005773"/>
    <w:rsid w:val="000B0872"/>
    <w:rsid w:val="001750A1"/>
    <w:rsid w:val="002952C8"/>
    <w:rsid w:val="00AF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95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2952C8"/>
  </w:style>
  <w:style w:type="paragraph" w:customStyle="1" w:styleId="Heading1">
    <w:name w:val="Heading1"/>
    <w:basedOn w:val="Normal"/>
    <w:uiPriority w:val="99"/>
    <w:rsid w:val="002952C8"/>
    <w:pPr>
      <w:outlineLvl w:val="0"/>
    </w:pPr>
  </w:style>
  <w:style w:type="paragraph" w:customStyle="1" w:styleId="Heading2">
    <w:name w:val="Heading2"/>
    <w:basedOn w:val="Heading1"/>
    <w:uiPriority w:val="99"/>
    <w:rsid w:val="002952C8"/>
    <w:pPr>
      <w:outlineLvl w:val="1"/>
    </w:pPr>
  </w:style>
  <w:style w:type="paragraph" w:customStyle="1" w:styleId="Heading3">
    <w:name w:val="Heading3"/>
    <w:basedOn w:val="Heading2"/>
    <w:uiPriority w:val="99"/>
    <w:rsid w:val="002952C8"/>
    <w:pPr>
      <w:outlineLvl w:val="2"/>
    </w:pPr>
  </w:style>
  <w:style w:type="paragraph" w:customStyle="1" w:styleId="Heading4">
    <w:name w:val="Heading4"/>
    <w:basedOn w:val="Heading3"/>
    <w:uiPriority w:val="99"/>
    <w:rsid w:val="002952C8"/>
    <w:pPr>
      <w:outlineLvl w:val="3"/>
    </w:pPr>
  </w:style>
  <w:style w:type="paragraph" w:customStyle="1" w:styleId="Heading5">
    <w:name w:val="Heading5"/>
    <w:basedOn w:val="Heading4"/>
    <w:uiPriority w:val="99"/>
    <w:rsid w:val="002952C8"/>
    <w:pPr>
      <w:outlineLvl w:val="4"/>
    </w:pPr>
  </w:style>
  <w:style w:type="paragraph" w:customStyle="1" w:styleId="Heading6">
    <w:name w:val="Heading6"/>
    <w:basedOn w:val="Heading5"/>
    <w:uiPriority w:val="99"/>
    <w:rsid w:val="002952C8"/>
    <w:pPr>
      <w:outlineLvl w:val="5"/>
    </w:pPr>
  </w:style>
  <w:style w:type="paragraph" w:customStyle="1" w:styleId="Heading7">
    <w:name w:val="Heading7"/>
    <w:basedOn w:val="Heading6"/>
    <w:uiPriority w:val="99"/>
    <w:rsid w:val="002952C8"/>
    <w:pPr>
      <w:outlineLvl w:val="6"/>
    </w:pPr>
  </w:style>
  <w:style w:type="paragraph" w:customStyle="1" w:styleId="Heading8">
    <w:name w:val="Heading8"/>
    <w:basedOn w:val="Heading7"/>
    <w:uiPriority w:val="99"/>
    <w:rsid w:val="002952C8"/>
    <w:pPr>
      <w:outlineLvl w:val="7"/>
    </w:pPr>
  </w:style>
  <w:style w:type="paragraph" w:customStyle="1" w:styleId="Heading9">
    <w:name w:val="Heading9"/>
    <w:basedOn w:val="Heading8"/>
    <w:uiPriority w:val="99"/>
    <w:rsid w:val="002952C8"/>
    <w:pPr>
      <w:outlineLvl w:val="8"/>
    </w:pPr>
  </w:style>
  <w:style w:type="paragraph" w:styleId="List">
    <w:name w:val="List"/>
    <w:basedOn w:val="Normal"/>
    <w:uiPriority w:val="99"/>
    <w:rsid w:val="002952C8"/>
  </w:style>
  <w:style w:type="paragraph" w:customStyle="1" w:styleId="Footnote">
    <w:name w:val="Footnote"/>
    <w:basedOn w:val="Normal"/>
    <w:uiPriority w:val="99"/>
    <w:rsid w:val="002952C8"/>
  </w:style>
  <w:style w:type="paragraph" w:styleId="Header">
    <w:name w:val="header"/>
    <w:basedOn w:val="Normal"/>
    <w:link w:val="HeaderChar"/>
    <w:uiPriority w:val="99"/>
    <w:rsid w:val="002952C8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52C8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52C8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52C8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2952C8"/>
  </w:style>
  <w:style w:type="paragraph" w:customStyle="1" w:styleId="InvalidStyleName">
    <w:name w:val="InvalidStyleName"/>
    <w:basedOn w:val="Normal"/>
    <w:uiPriority w:val="99"/>
    <w:rsid w:val="002952C8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2952C8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2952C8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2952C8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2952C8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2952C8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2952C8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2952C8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2952C8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2952C8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2952C8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2952C8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2952C8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2952C8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2952C8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2952C8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2952C8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2952C8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2952C8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2952C8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2952C8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2952C8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2952C8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2952C8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eharovic</cp:lastModifiedBy>
  <cp:revision>2</cp:revision>
  <dcterms:created xsi:type="dcterms:W3CDTF">2020-07-01T11:44:00Z</dcterms:created>
  <dcterms:modified xsi:type="dcterms:W3CDTF">2020-07-01T11:44:00Z</dcterms:modified>
</cp:coreProperties>
</file>